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B2BC" w14:textId="39FCB938" w:rsidR="00DB33BD" w:rsidRPr="00DB33BD" w:rsidRDefault="00DB33BD" w:rsidP="000F1C14">
      <w:pPr>
        <w:rPr>
          <w:b/>
          <w:sz w:val="28"/>
        </w:rPr>
      </w:pPr>
      <w:r w:rsidRPr="00DB33BD">
        <w:rPr>
          <w:b/>
          <w:sz w:val="28"/>
        </w:rPr>
        <w:t xml:space="preserve">This consultation </w:t>
      </w:r>
      <w:r w:rsidRPr="00DB33BD">
        <w:rPr>
          <w:b/>
          <w:color w:val="FF0000"/>
          <w:sz w:val="28"/>
        </w:rPr>
        <w:t>closes 25 September 2018</w:t>
      </w:r>
    </w:p>
    <w:p w14:paraId="4BD98C2C" w14:textId="243C6BE5" w:rsidR="00DB33BD" w:rsidRDefault="00DB33BD" w:rsidP="000F1C14">
      <w:pPr>
        <w:rPr>
          <w:sz w:val="18"/>
        </w:rPr>
      </w:pPr>
      <w:hyperlink r:id="rId8" w:history="1">
        <w:r w:rsidRPr="00C1284D">
          <w:rPr>
            <w:rStyle w:val="Hyperlink"/>
            <w:sz w:val="18"/>
          </w:rPr>
          <w:t>https://consultations.health.gov.au/aged-care-policy-and-regulation/terms-of-reference/</w:t>
        </w:r>
      </w:hyperlink>
    </w:p>
    <w:p w14:paraId="79F860ED" w14:textId="77777777" w:rsidR="00DB33BD" w:rsidRDefault="00DB33BD" w:rsidP="000F1C14"/>
    <w:p w14:paraId="72A9BB9E" w14:textId="77777777" w:rsidR="00DB33BD" w:rsidRPr="00DB33BD" w:rsidRDefault="00DB33BD" w:rsidP="00DB33BD">
      <w:pPr>
        <w:rPr>
          <w:sz w:val="32"/>
        </w:rPr>
      </w:pPr>
      <w:r w:rsidRPr="00DB33BD">
        <w:rPr>
          <w:sz w:val="32"/>
        </w:rPr>
        <w:t>Consultation to develop the detailed Terms of Reference for the Royal Commission into Aged Care Quality and Safety</w:t>
      </w:r>
    </w:p>
    <w:p w14:paraId="0FE6225C" w14:textId="77777777" w:rsidR="00DB33BD" w:rsidRDefault="00DB33BD" w:rsidP="00DB33BD"/>
    <w:p w14:paraId="26D9EE1B" w14:textId="07C10B6C" w:rsidR="00DB33BD" w:rsidRPr="00DB33BD" w:rsidRDefault="00DB33BD" w:rsidP="00DB33BD">
      <w:r w:rsidRPr="00DB33BD">
        <w:rPr>
          <w:b/>
          <w:bCs/>
          <w:sz w:val="24"/>
        </w:rPr>
        <w:t>Contact</w:t>
      </w:r>
      <w:r>
        <w:rPr>
          <w:b/>
          <w:bCs/>
          <w:sz w:val="24"/>
        </w:rPr>
        <w:t xml:space="preserve">:  </w:t>
      </w:r>
      <w:hyperlink r:id="rId9" w:history="1">
        <w:r w:rsidRPr="00DB33BD">
          <w:rPr>
            <w:color w:val="0055CC"/>
          </w:rPr>
          <w:t>agedcareconsultation@health.gov.au</w:t>
        </w:r>
      </w:hyperlink>
    </w:p>
    <w:p w14:paraId="0AC0D34E" w14:textId="77777777" w:rsidR="00DB33BD" w:rsidRDefault="00DB33BD" w:rsidP="00DB33BD"/>
    <w:p w14:paraId="11903A3C" w14:textId="77777777" w:rsidR="00DB33BD" w:rsidRPr="00DB33BD" w:rsidRDefault="00DB33BD" w:rsidP="00DB33BD">
      <w:pPr>
        <w:rPr>
          <w:b/>
          <w:sz w:val="28"/>
        </w:rPr>
      </w:pPr>
      <w:r w:rsidRPr="00DB33BD">
        <w:rPr>
          <w:b/>
          <w:sz w:val="28"/>
        </w:rPr>
        <w:t>Overview</w:t>
      </w:r>
    </w:p>
    <w:p w14:paraId="6516BAA7" w14:textId="77777777" w:rsidR="00DB33BD" w:rsidRPr="00DB33BD" w:rsidRDefault="00DB33BD" w:rsidP="00DB33BD">
      <w:r w:rsidRPr="00DB33BD">
        <w:t>On Sunday 16 September Prime Minister Scott Morrison </w:t>
      </w:r>
      <w:hyperlink r:id="rId10" w:history="1">
        <w:r w:rsidRPr="00DB33BD">
          <w:rPr>
            <w:color w:val="0055CC"/>
          </w:rPr>
          <w:t>announced the Government's decision </w:t>
        </w:r>
      </w:hyperlink>
      <w:r w:rsidRPr="00DB33BD">
        <w:t>to ask the Governor General to establish a Royal Commission into the aged care sector.</w:t>
      </w:r>
    </w:p>
    <w:p w14:paraId="4C4B3AB5" w14:textId="77777777" w:rsidR="00DB33BD" w:rsidRDefault="00DB33BD" w:rsidP="00DB33BD"/>
    <w:p w14:paraId="340394FA" w14:textId="77777777" w:rsidR="00DB33BD" w:rsidRDefault="00DB33BD" w:rsidP="00DB33BD">
      <w:r w:rsidRPr="00DB33BD">
        <w:t>The Royal Commission will primarily look at the quality of care provided in residential and home aged care to senior Australians. It will also include young Australians with disabilities living in residential aged care settings.</w:t>
      </w:r>
    </w:p>
    <w:p w14:paraId="22770D70" w14:textId="77777777" w:rsidR="00DB33BD" w:rsidRPr="00DB33BD" w:rsidRDefault="00DB33BD" w:rsidP="00DB33BD"/>
    <w:p w14:paraId="0876FB6A" w14:textId="77777777" w:rsidR="00DB33BD" w:rsidRPr="00DB33BD" w:rsidRDefault="00DB33BD" w:rsidP="00DB33BD">
      <w:r w:rsidRPr="00DB33BD">
        <w:t>We are committed to providing older Australians with access to care that supports their dignity and recognises the contribution that they have made to society.</w:t>
      </w:r>
    </w:p>
    <w:p w14:paraId="7D18145B" w14:textId="77777777" w:rsidR="00DB33BD" w:rsidRDefault="00DB33BD" w:rsidP="00DB33BD"/>
    <w:p w14:paraId="5797B4A6" w14:textId="77777777" w:rsidR="00DB33BD" w:rsidRPr="00DB33BD" w:rsidRDefault="00DB33BD" w:rsidP="00DB33BD">
      <w:r w:rsidRPr="00DB33BD">
        <w:t>The Terms of Reference will be determined in consultation with the community, including residents and their families and aged care providers.</w:t>
      </w:r>
    </w:p>
    <w:p w14:paraId="1FD1E8C3" w14:textId="77777777" w:rsidR="00DB33BD" w:rsidRDefault="00DB33BD" w:rsidP="00DB33BD"/>
    <w:p w14:paraId="71FA2569" w14:textId="77777777" w:rsidR="00DB33BD" w:rsidRPr="00DB33BD" w:rsidRDefault="00DB33BD" w:rsidP="00DB33BD">
      <w:r w:rsidRPr="00DB33BD">
        <w:t>It is expected it will cover:</w:t>
      </w:r>
    </w:p>
    <w:p w14:paraId="247A1692" w14:textId="77777777" w:rsidR="00DB33BD" w:rsidRPr="00DB33BD" w:rsidRDefault="00DB33BD" w:rsidP="00DB33BD">
      <w:pPr>
        <w:pStyle w:val="ListParagraph"/>
        <w:numPr>
          <w:ilvl w:val="0"/>
          <w:numId w:val="9"/>
        </w:numPr>
      </w:pPr>
      <w:r w:rsidRPr="00DB33BD">
        <w:t>The quality of care provided to older Australians, and the extent of substandard care;</w:t>
      </w:r>
    </w:p>
    <w:p w14:paraId="7AC0A864" w14:textId="77777777" w:rsidR="00DB33BD" w:rsidRPr="00DB33BD" w:rsidRDefault="00DB33BD" w:rsidP="00DB33BD">
      <w:pPr>
        <w:pStyle w:val="ListParagraph"/>
        <w:numPr>
          <w:ilvl w:val="0"/>
          <w:numId w:val="9"/>
        </w:numPr>
      </w:pPr>
      <w:r w:rsidRPr="00DB33BD">
        <w:t>The challenge of providing care to Australians with disabilities living in residential aged care, particularly younger people with disabilities;</w:t>
      </w:r>
    </w:p>
    <w:p w14:paraId="4C08FDDD" w14:textId="77777777" w:rsidR="00DB33BD" w:rsidRPr="00DB33BD" w:rsidRDefault="00DB33BD" w:rsidP="00DB33BD">
      <w:pPr>
        <w:pStyle w:val="ListParagraph"/>
        <w:numPr>
          <w:ilvl w:val="0"/>
          <w:numId w:val="9"/>
        </w:numPr>
      </w:pPr>
      <w:r w:rsidRPr="00DB33BD">
        <w:t>The challenge of supporting the increasing number of Australians suffering dementia and addressing their care needs as they age;</w:t>
      </w:r>
    </w:p>
    <w:p w14:paraId="0FFFD2BE" w14:textId="77777777" w:rsidR="00DB33BD" w:rsidRPr="00DB33BD" w:rsidRDefault="00DB33BD" w:rsidP="00DB33BD">
      <w:pPr>
        <w:pStyle w:val="ListParagraph"/>
        <w:numPr>
          <w:ilvl w:val="0"/>
          <w:numId w:val="9"/>
        </w:numPr>
      </w:pPr>
      <w:r w:rsidRPr="00DB33BD">
        <w:t>The future challenges and opportunities for delivering aged care services in the context of changing demographics, including in remote, rural and regional Australia;</w:t>
      </w:r>
    </w:p>
    <w:p w14:paraId="64447320" w14:textId="77777777" w:rsidR="00DB33BD" w:rsidRPr="00DB33BD" w:rsidRDefault="00DB33BD" w:rsidP="00DB33BD">
      <w:pPr>
        <w:pStyle w:val="ListParagraph"/>
        <w:numPr>
          <w:ilvl w:val="0"/>
          <w:numId w:val="9"/>
        </w:numPr>
      </w:pPr>
      <w:r w:rsidRPr="00DB33BD">
        <w:t>Any other matters that the Royal Commission considers necessary.</w:t>
      </w:r>
    </w:p>
    <w:p w14:paraId="310183FE" w14:textId="77777777" w:rsidR="00DB33BD" w:rsidRPr="00DB33BD" w:rsidRDefault="00DB33BD" w:rsidP="00DB33BD">
      <w:r w:rsidRPr="00DB33BD">
        <w:t> </w:t>
      </w:r>
    </w:p>
    <w:p w14:paraId="22317A4C" w14:textId="77777777" w:rsidR="00DB33BD" w:rsidRPr="00DB33BD" w:rsidRDefault="00DB33BD" w:rsidP="00DB33BD">
      <w:pPr>
        <w:rPr>
          <w:b/>
          <w:sz w:val="24"/>
        </w:rPr>
      </w:pPr>
      <w:r w:rsidRPr="00DB33BD">
        <w:rPr>
          <w:b/>
          <w:sz w:val="24"/>
        </w:rPr>
        <w:t>Why We Are Consulting</w:t>
      </w:r>
    </w:p>
    <w:p w14:paraId="5F2D72F9" w14:textId="77777777" w:rsidR="00DB33BD" w:rsidRDefault="00DB33BD" w:rsidP="00DB33BD">
      <w:r w:rsidRPr="00DB33BD">
        <w:t>We are seeking your feedback to develop the detailed Terms of Reference of the Royal Commission. Comments are open to members of the community, including residents and their families and aged care providers and aged care workers.</w:t>
      </w:r>
    </w:p>
    <w:p w14:paraId="5923861A" w14:textId="77777777" w:rsidR="00DB33BD" w:rsidRPr="00DB33BD" w:rsidRDefault="00DB33BD" w:rsidP="00DB33BD"/>
    <w:p w14:paraId="6DA0B197" w14:textId="77777777" w:rsidR="00DB33BD" w:rsidRDefault="00DB33BD" w:rsidP="00DB33BD">
      <w:r w:rsidRPr="00DB33BD">
        <w:t>Your comments will be collated and provided to government to inform the Latters Patent (Terms of Reference).</w:t>
      </w:r>
    </w:p>
    <w:p w14:paraId="0A3973FE" w14:textId="77777777" w:rsidR="00DB33BD" w:rsidRPr="00DB33BD" w:rsidRDefault="00DB33BD" w:rsidP="00DB33BD"/>
    <w:p w14:paraId="48C9E6B7" w14:textId="77777777" w:rsidR="00DB33BD" w:rsidRPr="00DB33BD" w:rsidRDefault="00DB33BD" w:rsidP="00DB33BD">
      <w:r w:rsidRPr="00DB33BD">
        <w:t>You can also visit the </w:t>
      </w:r>
      <w:hyperlink r:id="rId11" w:history="1">
        <w:r w:rsidRPr="00DB33BD">
          <w:rPr>
            <w:color w:val="0055CC"/>
          </w:rPr>
          <w:t>health.gov.au website</w:t>
        </w:r>
      </w:hyperlink>
      <w:r w:rsidRPr="00DB33BD">
        <w:t> to subscribe to the mailing list to stay up to date with information about the Royal Commission into Aged Care Quality and Safety</w:t>
      </w:r>
    </w:p>
    <w:p w14:paraId="04A4D3E0" w14:textId="77777777" w:rsidR="00DB33BD" w:rsidRDefault="00DB33BD" w:rsidP="00DB33BD">
      <w:r w:rsidRPr="00DB33BD">
        <w:t>What if I have immediate concerns?</w:t>
      </w:r>
    </w:p>
    <w:p w14:paraId="28DB903E" w14:textId="77777777" w:rsidR="00DB33BD" w:rsidRPr="00DB33BD" w:rsidRDefault="00DB33BD" w:rsidP="00DB33BD"/>
    <w:p w14:paraId="4260E03D" w14:textId="77777777" w:rsidR="00DB33BD" w:rsidRDefault="00DB33BD" w:rsidP="00DB33BD">
      <w:r w:rsidRPr="00DB33BD">
        <w:t>The Aged Care Complaints Commissioner (</w:t>
      </w:r>
      <w:hyperlink r:id="rId12" w:history="1">
        <w:r w:rsidRPr="00DB33BD">
          <w:rPr>
            <w:color w:val="0055CC"/>
          </w:rPr>
          <w:t>www.agedcarecomplaints.gov.au</w:t>
        </w:r>
      </w:hyperlink>
      <w:r w:rsidRPr="00DB33BD">
        <w:t>) provides a free service for anyone to raise their concerns about the quality of care or services being delivered to people receiving aged care services subsidised by the Australian Government. You can phone the Commissioner on 1800 550 552 (9am–5pm, Monday to Friday) or you can lodge a complaint online.</w:t>
      </w:r>
    </w:p>
    <w:p w14:paraId="205E9868" w14:textId="77777777" w:rsidR="00DB33BD" w:rsidRPr="00DB33BD" w:rsidRDefault="00DB33BD" w:rsidP="00DB33BD"/>
    <w:p w14:paraId="19874FEA" w14:textId="77777777" w:rsidR="00DB33BD" w:rsidRPr="00DB33BD" w:rsidRDefault="00DB33BD" w:rsidP="00DB33BD">
      <w:r w:rsidRPr="00DB33BD">
        <w:rPr>
          <w:b/>
          <w:bCs/>
        </w:rPr>
        <w:t>For general information on aged care services</w:t>
      </w:r>
    </w:p>
    <w:p w14:paraId="77118FFB" w14:textId="77777777" w:rsidR="00DB33BD" w:rsidRPr="00DB33BD" w:rsidRDefault="00DB33BD" w:rsidP="00DB33BD">
      <w:r w:rsidRPr="00DB33BD">
        <w:t>Contact My Aged Care 1800 200 422 or visit </w:t>
      </w:r>
      <w:hyperlink r:id="rId13" w:history="1">
        <w:r w:rsidRPr="00DB33BD">
          <w:rPr>
            <w:color w:val="0055CC"/>
          </w:rPr>
          <w:t>www.myagedcare.gov.au</w:t>
        </w:r>
      </w:hyperlink>
    </w:p>
    <w:p w14:paraId="1F6B5ECC" w14:textId="3D0401CA" w:rsidR="00DB33BD" w:rsidRDefault="00DB33BD">
      <w:r>
        <w:br w:type="page"/>
      </w:r>
    </w:p>
    <w:p w14:paraId="5DC574CD" w14:textId="77777777" w:rsidR="00DB33BD" w:rsidRDefault="00DB33BD" w:rsidP="000F1C14"/>
    <w:p w14:paraId="133A3F1A" w14:textId="77777777" w:rsidR="00DB33BD" w:rsidRDefault="00DB33BD" w:rsidP="000F1C14"/>
    <w:p w14:paraId="05EFA618" w14:textId="77777777" w:rsidR="000F1C14" w:rsidRDefault="000F1C14" w:rsidP="000F1C14">
      <w:pPr>
        <w:rPr>
          <w:b/>
        </w:rPr>
      </w:pPr>
      <w:r w:rsidRPr="00DB33BD">
        <w:rPr>
          <w:b/>
        </w:rPr>
        <w:t>Tell us about you</w:t>
      </w:r>
    </w:p>
    <w:p w14:paraId="2F5A59C9" w14:textId="77777777" w:rsidR="00DB33BD" w:rsidRPr="00DB33BD" w:rsidRDefault="00DB33BD" w:rsidP="000F1C14">
      <w:pPr>
        <w:rPr>
          <w:b/>
        </w:rPr>
      </w:pPr>
    </w:p>
    <w:p w14:paraId="55C39207" w14:textId="77777777" w:rsidR="000F1C14" w:rsidRPr="00DB33BD" w:rsidRDefault="000F1C14" w:rsidP="000F1C14">
      <w:pPr>
        <w:rPr>
          <w:b/>
        </w:rPr>
      </w:pPr>
      <w:r w:rsidRPr="00DB33BD">
        <w:rPr>
          <w:b/>
        </w:rPr>
        <w:t>1. What role best describes you? Please select all that apply.</w:t>
      </w:r>
    </w:p>
    <w:p w14:paraId="4AC5EFEF" w14:textId="77777777" w:rsidR="000F1C14" w:rsidRDefault="000F1C14" w:rsidP="000F1C14">
      <w:pPr>
        <w:pStyle w:val="ListParagraph"/>
        <w:numPr>
          <w:ilvl w:val="0"/>
          <w:numId w:val="1"/>
        </w:numPr>
      </w:pPr>
      <w:r>
        <w:t>Aged care consumer receiving residential care</w:t>
      </w:r>
    </w:p>
    <w:p w14:paraId="2692720D" w14:textId="77777777" w:rsidR="000F1C14" w:rsidRDefault="000F1C14" w:rsidP="000F1C14">
      <w:pPr>
        <w:pStyle w:val="ListParagraph"/>
        <w:numPr>
          <w:ilvl w:val="0"/>
          <w:numId w:val="1"/>
        </w:numPr>
      </w:pPr>
      <w:r>
        <w:t>Aged care consumer receiving care at home</w:t>
      </w:r>
    </w:p>
    <w:p w14:paraId="5B2E2879" w14:textId="77777777" w:rsidR="000F1C14" w:rsidRDefault="000F1C14" w:rsidP="000F1C14">
      <w:pPr>
        <w:pStyle w:val="ListParagraph"/>
        <w:numPr>
          <w:ilvl w:val="0"/>
          <w:numId w:val="1"/>
        </w:numPr>
      </w:pPr>
      <w:r>
        <w:t>Family, representative and/or carer of consumer receiving residential care</w:t>
      </w:r>
    </w:p>
    <w:p w14:paraId="14D39C4D" w14:textId="77777777" w:rsidR="000F1C14" w:rsidRDefault="000F1C14" w:rsidP="000F1C14">
      <w:pPr>
        <w:pStyle w:val="ListParagraph"/>
        <w:numPr>
          <w:ilvl w:val="0"/>
          <w:numId w:val="1"/>
        </w:numPr>
      </w:pPr>
      <w:r>
        <w:t>Family, representative and/or carer of consumer receiving care at home</w:t>
      </w:r>
    </w:p>
    <w:p w14:paraId="151FF07F" w14:textId="77777777" w:rsidR="000F1C14" w:rsidRDefault="000F1C14" w:rsidP="000F1C14">
      <w:pPr>
        <w:pStyle w:val="ListParagraph"/>
        <w:numPr>
          <w:ilvl w:val="0"/>
          <w:numId w:val="1"/>
        </w:numPr>
      </w:pPr>
      <w:r>
        <w:t>Aged care service provider - care at home</w:t>
      </w:r>
    </w:p>
    <w:p w14:paraId="0559E64C" w14:textId="77777777" w:rsidR="000F1C14" w:rsidRDefault="000F1C14" w:rsidP="000F1C14">
      <w:pPr>
        <w:pStyle w:val="ListParagraph"/>
        <w:numPr>
          <w:ilvl w:val="0"/>
          <w:numId w:val="1"/>
        </w:numPr>
      </w:pPr>
      <w:r>
        <w:t>Aged care service provider - residential</w:t>
      </w:r>
    </w:p>
    <w:p w14:paraId="64E4A0E3" w14:textId="77777777" w:rsidR="000F1C14" w:rsidRDefault="000F1C14" w:rsidP="000F1C14">
      <w:pPr>
        <w:pStyle w:val="ListParagraph"/>
        <w:numPr>
          <w:ilvl w:val="0"/>
          <w:numId w:val="1"/>
        </w:numPr>
      </w:pPr>
      <w:r>
        <w:t>Aged care worker/professional</w:t>
      </w:r>
    </w:p>
    <w:p w14:paraId="31FD15E8" w14:textId="77777777" w:rsidR="000F1C14" w:rsidRDefault="000F1C14" w:rsidP="000F1C14">
      <w:pPr>
        <w:pStyle w:val="ListParagraph"/>
        <w:numPr>
          <w:ilvl w:val="0"/>
          <w:numId w:val="1"/>
        </w:numPr>
      </w:pPr>
      <w:r>
        <w:t>Advocacy service</w:t>
      </w:r>
    </w:p>
    <w:p w14:paraId="553E3F45" w14:textId="77777777" w:rsidR="000F1C14" w:rsidRDefault="000F1C14" w:rsidP="000F1C14">
      <w:pPr>
        <w:pStyle w:val="ListParagraph"/>
        <w:numPr>
          <w:ilvl w:val="0"/>
          <w:numId w:val="1"/>
        </w:numPr>
      </w:pPr>
      <w:r>
        <w:t>Peak body - consumers</w:t>
      </w:r>
    </w:p>
    <w:p w14:paraId="500E19AD" w14:textId="77777777" w:rsidR="000F1C14" w:rsidRDefault="000F1C14" w:rsidP="000F1C14">
      <w:pPr>
        <w:pStyle w:val="ListParagraph"/>
        <w:numPr>
          <w:ilvl w:val="0"/>
          <w:numId w:val="1"/>
        </w:numPr>
      </w:pPr>
      <w:r>
        <w:t>Peak body - other</w:t>
      </w:r>
    </w:p>
    <w:p w14:paraId="47FBD2FF" w14:textId="77777777" w:rsidR="000F1C14" w:rsidRDefault="000F1C14" w:rsidP="000F1C14">
      <w:pPr>
        <w:pStyle w:val="ListParagraph"/>
        <w:numPr>
          <w:ilvl w:val="0"/>
          <w:numId w:val="1"/>
        </w:numPr>
      </w:pPr>
      <w:r>
        <w:t>Younger person with a disability in aged care facility</w:t>
      </w:r>
    </w:p>
    <w:p w14:paraId="22DA4F9D" w14:textId="77777777" w:rsidR="000F1C14" w:rsidRDefault="000F1C14" w:rsidP="000F1C14">
      <w:pPr>
        <w:pStyle w:val="ListParagraph"/>
        <w:numPr>
          <w:ilvl w:val="0"/>
          <w:numId w:val="1"/>
        </w:numPr>
      </w:pPr>
      <w:r>
        <w:t>Family, representative and/or carer of younger person with a disability in aged care facility</w:t>
      </w:r>
    </w:p>
    <w:p w14:paraId="2C2CFEBF" w14:textId="77777777" w:rsidR="000F1C14" w:rsidRDefault="000F1C14" w:rsidP="000F1C14">
      <w:pPr>
        <w:pStyle w:val="ListParagraph"/>
        <w:numPr>
          <w:ilvl w:val="0"/>
          <w:numId w:val="1"/>
        </w:numPr>
      </w:pPr>
      <w:r>
        <w:t>Other - please specify below</w:t>
      </w:r>
    </w:p>
    <w:p w14:paraId="5535AE84" w14:textId="77777777" w:rsidR="000F1C14" w:rsidRDefault="000F1C14" w:rsidP="000F1C14"/>
    <w:p w14:paraId="0774E296" w14:textId="38332F97" w:rsidR="000F1C14" w:rsidRPr="00DB33BD" w:rsidRDefault="000F1C14" w:rsidP="000F1C14">
      <w:pPr>
        <w:rPr>
          <w:b/>
        </w:rPr>
      </w:pPr>
      <w:r w:rsidRPr="00DB33BD">
        <w:rPr>
          <w:b/>
        </w:rPr>
        <w:t>Please specify other role if not listed</w:t>
      </w:r>
      <w:r w:rsidR="00DB33BD" w:rsidRPr="00DB33BD">
        <w:rPr>
          <w:b/>
        </w:rPr>
        <w:t xml:space="preserve">:  </w:t>
      </w:r>
    </w:p>
    <w:tbl>
      <w:tblPr>
        <w:tblStyle w:val="TableGrid"/>
        <w:tblW w:w="0" w:type="auto"/>
        <w:tblLook w:val="04A0" w:firstRow="1" w:lastRow="0" w:firstColumn="1" w:lastColumn="0" w:noHBand="0" w:noVBand="1"/>
      </w:tblPr>
      <w:tblGrid>
        <w:gridCol w:w="9848"/>
      </w:tblGrid>
      <w:tr w:rsidR="00DB33BD" w14:paraId="796D59F8" w14:textId="77777777" w:rsidTr="00203E7C">
        <w:tc>
          <w:tcPr>
            <w:tcW w:w="9848" w:type="dxa"/>
          </w:tcPr>
          <w:p w14:paraId="612B76A5" w14:textId="77777777" w:rsidR="00DB33BD" w:rsidRDefault="00DB33BD" w:rsidP="00203E7C"/>
          <w:p w14:paraId="5B7382CA" w14:textId="77777777" w:rsidR="00DB33BD" w:rsidRDefault="00DB33BD" w:rsidP="00203E7C"/>
        </w:tc>
      </w:tr>
    </w:tbl>
    <w:p w14:paraId="58D4E7E6" w14:textId="77777777" w:rsidR="00DB33BD" w:rsidRDefault="00DB33BD" w:rsidP="000F1C14"/>
    <w:p w14:paraId="72F36A83" w14:textId="77777777" w:rsidR="000F1C14" w:rsidRDefault="000F1C14" w:rsidP="000F1C14"/>
    <w:p w14:paraId="7F4A27C3" w14:textId="77777777" w:rsidR="000F1C14" w:rsidRPr="00DB33BD" w:rsidRDefault="000F1C14" w:rsidP="000F1C14">
      <w:pPr>
        <w:rPr>
          <w:b/>
        </w:rPr>
      </w:pPr>
      <w:r w:rsidRPr="00DB33BD">
        <w:rPr>
          <w:b/>
        </w:rPr>
        <w:t>2. Where do you live, or where does your organisation operate? Please select all that apply.</w:t>
      </w:r>
    </w:p>
    <w:p w14:paraId="5AE44D90" w14:textId="77777777" w:rsidR="000F1C14" w:rsidRDefault="000F1C14" w:rsidP="00DB33BD">
      <w:pPr>
        <w:pStyle w:val="ListParagraph"/>
        <w:numPr>
          <w:ilvl w:val="0"/>
          <w:numId w:val="5"/>
        </w:numPr>
        <w:ind w:left="1440"/>
      </w:pPr>
      <w:r>
        <w:t>NSW</w:t>
      </w:r>
    </w:p>
    <w:p w14:paraId="0380728B" w14:textId="77777777" w:rsidR="000F1C14" w:rsidRDefault="000F1C14" w:rsidP="00DB33BD">
      <w:pPr>
        <w:pStyle w:val="ListParagraph"/>
        <w:numPr>
          <w:ilvl w:val="0"/>
          <w:numId w:val="5"/>
        </w:numPr>
        <w:ind w:left="1440"/>
      </w:pPr>
      <w:r>
        <w:t>VIC</w:t>
      </w:r>
    </w:p>
    <w:p w14:paraId="71B7012E" w14:textId="77777777" w:rsidR="000F1C14" w:rsidRDefault="000F1C14" w:rsidP="00DB33BD">
      <w:pPr>
        <w:pStyle w:val="ListParagraph"/>
        <w:numPr>
          <w:ilvl w:val="0"/>
          <w:numId w:val="5"/>
        </w:numPr>
        <w:ind w:left="1440"/>
      </w:pPr>
      <w:r>
        <w:t>QLD</w:t>
      </w:r>
    </w:p>
    <w:p w14:paraId="14B534E1" w14:textId="77777777" w:rsidR="000F1C14" w:rsidRDefault="000F1C14" w:rsidP="00DB33BD">
      <w:pPr>
        <w:pStyle w:val="ListParagraph"/>
        <w:numPr>
          <w:ilvl w:val="0"/>
          <w:numId w:val="5"/>
        </w:numPr>
        <w:ind w:left="1440"/>
      </w:pPr>
      <w:r>
        <w:t>WA</w:t>
      </w:r>
    </w:p>
    <w:p w14:paraId="06BA5643" w14:textId="77777777" w:rsidR="000F1C14" w:rsidRDefault="000F1C14" w:rsidP="00DB33BD">
      <w:pPr>
        <w:pStyle w:val="ListParagraph"/>
        <w:numPr>
          <w:ilvl w:val="0"/>
          <w:numId w:val="5"/>
        </w:numPr>
        <w:ind w:left="1440"/>
      </w:pPr>
      <w:r>
        <w:t>SA</w:t>
      </w:r>
    </w:p>
    <w:p w14:paraId="358BF67F" w14:textId="77777777" w:rsidR="000F1C14" w:rsidRDefault="000F1C14" w:rsidP="00DB33BD">
      <w:pPr>
        <w:pStyle w:val="ListParagraph"/>
        <w:numPr>
          <w:ilvl w:val="0"/>
          <w:numId w:val="5"/>
        </w:numPr>
        <w:ind w:left="1440"/>
      </w:pPr>
      <w:r>
        <w:t>TAS</w:t>
      </w:r>
    </w:p>
    <w:p w14:paraId="557C3BC7" w14:textId="77777777" w:rsidR="000F1C14" w:rsidRDefault="000F1C14" w:rsidP="00DB33BD">
      <w:pPr>
        <w:pStyle w:val="ListParagraph"/>
        <w:numPr>
          <w:ilvl w:val="0"/>
          <w:numId w:val="5"/>
        </w:numPr>
        <w:ind w:left="1440"/>
      </w:pPr>
      <w:r>
        <w:t>ACT</w:t>
      </w:r>
    </w:p>
    <w:p w14:paraId="1A0E32BD" w14:textId="77777777" w:rsidR="000F1C14" w:rsidRDefault="000F1C14" w:rsidP="00DB33BD">
      <w:pPr>
        <w:pStyle w:val="ListParagraph"/>
        <w:numPr>
          <w:ilvl w:val="0"/>
          <w:numId w:val="5"/>
        </w:numPr>
        <w:ind w:left="1440"/>
      </w:pPr>
      <w:r>
        <w:t>NT</w:t>
      </w:r>
    </w:p>
    <w:p w14:paraId="2DBD304A" w14:textId="77777777" w:rsidR="000F1C14" w:rsidRDefault="000F1C14" w:rsidP="00DB33BD">
      <w:pPr>
        <w:pStyle w:val="ListParagraph"/>
        <w:numPr>
          <w:ilvl w:val="0"/>
          <w:numId w:val="5"/>
        </w:numPr>
        <w:ind w:left="1440"/>
      </w:pPr>
      <w:r>
        <w:t>Australia-wide</w:t>
      </w:r>
    </w:p>
    <w:p w14:paraId="1EB576D8" w14:textId="77777777" w:rsidR="00DB33BD" w:rsidRDefault="00DB33BD" w:rsidP="00DB33BD"/>
    <w:p w14:paraId="2ADA091E" w14:textId="77777777" w:rsidR="00DB33BD" w:rsidRDefault="00DB33BD" w:rsidP="00DB33BD"/>
    <w:p w14:paraId="4DF24021" w14:textId="3E93E970" w:rsidR="000F1C14" w:rsidRPr="00DB33BD" w:rsidRDefault="00DB33BD" w:rsidP="00DB33BD">
      <w:pPr>
        <w:ind w:left="720" w:hanging="720"/>
        <w:rPr>
          <w:b/>
        </w:rPr>
      </w:pPr>
      <w:r w:rsidRPr="00DB33BD">
        <w:rPr>
          <w:b/>
        </w:rPr>
        <w:t>3.</w:t>
      </w:r>
      <w:r w:rsidRPr="00DB33BD">
        <w:rPr>
          <w:b/>
        </w:rPr>
        <w:tab/>
      </w:r>
      <w:r w:rsidR="000F1C14" w:rsidRPr="00DB33BD">
        <w:rPr>
          <w:b/>
        </w:rPr>
        <w:t>What is your location, or the location where your organisation operates? Please select all that apply.</w:t>
      </w:r>
    </w:p>
    <w:p w14:paraId="61930322" w14:textId="77777777" w:rsidR="000F1C14" w:rsidRDefault="000F1C14" w:rsidP="00DB33BD">
      <w:pPr>
        <w:pStyle w:val="ListParagraph"/>
        <w:numPr>
          <w:ilvl w:val="0"/>
          <w:numId w:val="4"/>
        </w:numPr>
        <w:ind w:left="1440"/>
      </w:pPr>
      <w:r>
        <w:t>Metropolitan</w:t>
      </w:r>
    </w:p>
    <w:p w14:paraId="5FEC24B0" w14:textId="77777777" w:rsidR="000F1C14" w:rsidRDefault="000F1C14" w:rsidP="00DB33BD">
      <w:pPr>
        <w:pStyle w:val="ListParagraph"/>
        <w:numPr>
          <w:ilvl w:val="0"/>
          <w:numId w:val="4"/>
        </w:numPr>
        <w:ind w:left="1440"/>
      </w:pPr>
      <w:r>
        <w:t>Regional</w:t>
      </w:r>
    </w:p>
    <w:p w14:paraId="01485F04" w14:textId="77777777" w:rsidR="000F1C14" w:rsidRDefault="000F1C14" w:rsidP="00DB33BD">
      <w:pPr>
        <w:pStyle w:val="ListParagraph"/>
        <w:numPr>
          <w:ilvl w:val="0"/>
          <w:numId w:val="4"/>
        </w:numPr>
        <w:ind w:left="1440"/>
      </w:pPr>
      <w:r>
        <w:t>Rural / Remote</w:t>
      </w:r>
    </w:p>
    <w:p w14:paraId="4B6F51D4" w14:textId="77777777" w:rsidR="00DB33BD" w:rsidRDefault="00DB33BD" w:rsidP="000F1C14"/>
    <w:p w14:paraId="099CA0E3" w14:textId="77777777" w:rsidR="00DB33BD" w:rsidRDefault="00DB33BD" w:rsidP="000F1C14"/>
    <w:p w14:paraId="5071BF38" w14:textId="64D5D288" w:rsidR="000F1C14" w:rsidRPr="00DB33BD" w:rsidRDefault="00DB33BD" w:rsidP="00DB33BD">
      <w:pPr>
        <w:ind w:left="720" w:hanging="720"/>
        <w:rPr>
          <w:b/>
        </w:rPr>
      </w:pPr>
      <w:r>
        <w:rPr>
          <w:b/>
        </w:rPr>
        <w:t>4.</w:t>
      </w:r>
      <w:r>
        <w:rPr>
          <w:b/>
        </w:rPr>
        <w:tab/>
      </w:r>
      <w:r w:rsidR="000F1C14" w:rsidRPr="00DB33BD">
        <w:rPr>
          <w:b/>
        </w:rPr>
        <w:t>If you are an aged care service provider, please select all the types of care your service delivers.</w:t>
      </w:r>
    </w:p>
    <w:p w14:paraId="36C1ABF9" w14:textId="77777777" w:rsidR="000F1C14" w:rsidRDefault="000F1C14" w:rsidP="00DB33BD">
      <w:pPr>
        <w:pStyle w:val="ListParagraph"/>
        <w:numPr>
          <w:ilvl w:val="0"/>
          <w:numId w:val="3"/>
        </w:numPr>
        <w:ind w:left="1440"/>
      </w:pPr>
      <w:r>
        <w:t>Residential care</w:t>
      </w:r>
    </w:p>
    <w:p w14:paraId="3EEF5296" w14:textId="77777777" w:rsidR="000F1C14" w:rsidRDefault="000F1C14" w:rsidP="00DB33BD">
      <w:pPr>
        <w:pStyle w:val="ListParagraph"/>
        <w:numPr>
          <w:ilvl w:val="0"/>
          <w:numId w:val="3"/>
        </w:numPr>
        <w:ind w:left="1440"/>
      </w:pPr>
      <w:r>
        <w:t>Home care</w:t>
      </w:r>
    </w:p>
    <w:p w14:paraId="7E402A3E" w14:textId="77777777" w:rsidR="000F1C14" w:rsidRDefault="000F1C14" w:rsidP="00DB33BD">
      <w:pPr>
        <w:pStyle w:val="ListParagraph"/>
        <w:numPr>
          <w:ilvl w:val="0"/>
          <w:numId w:val="3"/>
        </w:numPr>
        <w:ind w:left="1440"/>
      </w:pPr>
      <w:r>
        <w:t>Commonwealth Home Support Programme services</w:t>
      </w:r>
    </w:p>
    <w:p w14:paraId="7EA17FFC" w14:textId="77777777" w:rsidR="000F1C14" w:rsidRDefault="000F1C14" w:rsidP="00DB33BD">
      <w:pPr>
        <w:pStyle w:val="ListParagraph"/>
        <w:numPr>
          <w:ilvl w:val="0"/>
          <w:numId w:val="3"/>
        </w:numPr>
        <w:ind w:left="1440"/>
      </w:pPr>
      <w:r>
        <w:t>Transition care</w:t>
      </w:r>
    </w:p>
    <w:p w14:paraId="14B7E34E" w14:textId="77777777" w:rsidR="000F1C14" w:rsidRDefault="000F1C14" w:rsidP="00DB33BD">
      <w:pPr>
        <w:pStyle w:val="ListParagraph"/>
        <w:numPr>
          <w:ilvl w:val="0"/>
          <w:numId w:val="3"/>
        </w:numPr>
        <w:ind w:left="1440"/>
      </w:pPr>
      <w:r>
        <w:t>National Aboriginal and Torres Strait Islander Program services</w:t>
      </w:r>
    </w:p>
    <w:p w14:paraId="6D97EB71" w14:textId="77777777" w:rsidR="000F1C14" w:rsidRDefault="000F1C14" w:rsidP="00DB33BD">
      <w:pPr>
        <w:pStyle w:val="ListParagraph"/>
        <w:numPr>
          <w:ilvl w:val="0"/>
          <w:numId w:val="3"/>
        </w:numPr>
        <w:ind w:left="1440"/>
      </w:pPr>
      <w:r>
        <w:t>Multi-purpose services</w:t>
      </w:r>
    </w:p>
    <w:p w14:paraId="78305285" w14:textId="77777777" w:rsidR="000F1C14" w:rsidRDefault="000F1C14" w:rsidP="00DB33BD">
      <w:pPr>
        <w:pStyle w:val="ListParagraph"/>
        <w:numPr>
          <w:ilvl w:val="0"/>
          <w:numId w:val="3"/>
        </w:numPr>
        <w:ind w:left="1440"/>
      </w:pPr>
      <w:r>
        <w:t>Innovative care services</w:t>
      </w:r>
    </w:p>
    <w:p w14:paraId="70DABDE9" w14:textId="77777777" w:rsidR="000F1C14" w:rsidRDefault="000F1C14" w:rsidP="00DB33BD">
      <w:pPr>
        <w:pStyle w:val="ListParagraph"/>
        <w:numPr>
          <w:ilvl w:val="0"/>
          <w:numId w:val="3"/>
        </w:numPr>
        <w:ind w:left="1440"/>
      </w:pPr>
      <w:r>
        <w:t>Short term restorative care services</w:t>
      </w:r>
    </w:p>
    <w:p w14:paraId="12B48EC1" w14:textId="738EB0C5" w:rsidR="000F1C14" w:rsidRPr="00DB33BD" w:rsidRDefault="000F1C14" w:rsidP="00DB33BD">
      <w:pPr>
        <w:ind w:left="720" w:hanging="720"/>
        <w:rPr>
          <w:b/>
        </w:rPr>
      </w:pPr>
      <w:r w:rsidRPr="00DB33BD">
        <w:rPr>
          <w:b/>
        </w:rPr>
        <w:lastRenderedPageBreak/>
        <w:t>5.</w:t>
      </w:r>
      <w:r w:rsidR="00DB33BD" w:rsidRPr="00DB33BD">
        <w:rPr>
          <w:b/>
        </w:rPr>
        <w:tab/>
      </w:r>
      <w:r w:rsidRPr="00DB33BD">
        <w:rPr>
          <w:b/>
        </w:rPr>
        <w:t>Do you (or your organisation) identify with (or provide support or services to) any of the following groups?</w:t>
      </w:r>
    </w:p>
    <w:p w14:paraId="33D54660" w14:textId="77777777" w:rsidR="000F1C14" w:rsidRDefault="000F1C14" w:rsidP="000F1C14">
      <w:pPr>
        <w:pStyle w:val="ListParagraph"/>
        <w:numPr>
          <w:ilvl w:val="0"/>
          <w:numId w:val="2"/>
        </w:numPr>
      </w:pPr>
      <w:r>
        <w:t>People from Aboriginal and/or Torres Strait Islander communities</w:t>
      </w:r>
    </w:p>
    <w:p w14:paraId="17F99690" w14:textId="77777777" w:rsidR="000F1C14" w:rsidRDefault="000F1C14" w:rsidP="000F1C14">
      <w:pPr>
        <w:pStyle w:val="ListParagraph"/>
        <w:numPr>
          <w:ilvl w:val="0"/>
          <w:numId w:val="2"/>
        </w:numPr>
      </w:pPr>
      <w:r>
        <w:t>People from culturally and linguistically diverse (CALD) backgrounds</w:t>
      </w:r>
    </w:p>
    <w:p w14:paraId="5D11C2F1" w14:textId="77777777" w:rsidR="000F1C14" w:rsidRDefault="000F1C14" w:rsidP="000F1C14">
      <w:pPr>
        <w:pStyle w:val="ListParagraph"/>
        <w:numPr>
          <w:ilvl w:val="0"/>
          <w:numId w:val="2"/>
        </w:numPr>
      </w:pPr>
      <w:r>
        <w:t>People who live in rural or remote areas</w:t>
      </w:r>
    </w:p>
    <w:p w14:paraId="0D706CF9" w14:textId="77777777" w:rsidR="000F1C14" w:rsidRDefault="000F1C14" w:rsidP="000F1C14">
      <w:pPr>
        <w:pStyle w:val="ListParagraph"/>
        <w:numPr>
          <w:ilvl w:val="0"/>
          <w:numId w:val="2"/>
        </w:numPr>
      </w:pPr>
      <w:r>
        <w:t>People who are financially or socially disadvantaged</w:t>
      </w:r>
    </w:p>
    <w:p w14:paraId="2D1142A2" w14:textId="77777777" w:rsidR="000F1C14" w:rsidRDefault="000F1C14" w:rsidP="000F1C14">
      <w:pPr>
        <w:pStyle w:val="ListParagraph"/>
        <w:numPr>
          <w:ilvl w:val="0"/>
          <w:numId w:val="2"/>
        </w:numPr>
      </w:pPr>
      <w:r>
        <w:t>People who are veterans of the Australian Defence Force or an allied defence force including the spouse, widow or widower of a veteran</w:t>
      </w:r>
    </w:p>
    <w:p w14:paraId="0A3600D8" w14:textId="77777777" w:rsidR="000F1C14" w:rsidRDefault="000F1C14" w:rsidP="000F1C14">
      <w:pPr>
        <w:pStyle w:val="ListParagraph"/>
        <w:numPr>
          <w:ilvl w:val="0"/>
          <w:numId w:val="2"/>
        </w:numPr>
      </w:pPr>
      <w:r>
        <w:t>People who are homeless, or at risk of homelessness</w:t>
      </w:r>
    </w:p>
    <w:p w14:paraId="54CB1697" w14:textId="77777777" w:rsidR="000F1C14" w:rsidRDefault="000F1C14" w:rsidP="000F1C14">
      <w:pPr>
        <w:pStyle w:val="ListParagraph"/>
        <w:numPr>
          <w:ilvl w:val="0"/>
          <w:numId w:val="2"/>
        </w:numPr>
      </w:pPr>
      <w:r>
        <w:t>People who are care leavers (which includes Forgotten Australians, Former Child Migrants and Stolen Generations)</w:t>
      </w:r>
    </w:p>
    <w:p w14:paraId="0E2E7A92" w14:textId="77777777" w:rsidR="000F1C14" w:rsidRDefault="000F1C14" w:rsidP="000F1C14">
      <w:pPr>
        <w:pStyle w:val="ListParagraph"/>
        <w:numPr>
          <w:ilvl w:val="0"/>
          <w:numId w:val="2"/>
        </w:numPr>
      </w:pPr>
      <w:r>
        <w:t>Parents separated from their children by forced adoption or removal</w:t>
      </w:r>
    </w:p>
    <w:p w14:paraId="2820F31B" w14:textId="77777777" w:rsidR="000F1C14" w:rsidRDefault="000F1C14" w:rsidP="000F1C14">
      <w:pPr>
        <w:pStyle w:val="ListParagraph"/>
        <w:numPr>
          <w:ilvl w:val="0"/>
          <w:numId w:val="2"/>
        </w:numPr>
      </w:pPr>
      <w:r>
        <w:t>People from lesbian, gay, bisexual, trans/transgender and intersex (LGBTI) communities</w:t>
      </w:r>
    </w:p>
    <w:p w14:paraId="131B11E7" w14:textId="77777777" w:rsidR="000F1C14" w:rsidRDefault="000F1C14" w:rsidP="000F1C14">
      <w:pPr>
        <w:pStyle w:val="ListParagraph"/>
        <w:numPr>
          <w:ilvl w:val="0"/>
          <w:numId w:val="2"/>
        </w:numPr>
      </w:pPr>
      <w:r>
        <w:t>People living with dementia</w:t>
      </w:r>
    </w:p>
    <w:p w14:paraId="108A7C26" w14:textId="77777777" w:rsidR="000F1C14" w:rsidRDefault="000F1C14" w:rsidP="000F1C14">
      <w:pPr>
        <w:pStyle w:val="ListParagraph"/>
        <w:numPr>
          <w:ilvl w:val="0"/>
          <w:numId w:val="2"/>
        </w:numPr>
      </w:pPr>
      <w:r>
        <w:t>Younger person with a disability in aged care facility</w:t>
      </w:r>
    </w:p>
    <w:p w14:paraId="2BC97E3F" w14:textId="77777777" w:rsidR="00F44190" w:rsidRDefault="00F44190"/>
    <w:p w14:paraId="4E887EA2" w14:textId="77777777" w:rsidR="00022E13" w:rsidRDefault="00022E13"/>
    <w:p w14:paraId="0A86E53D" w14:textId="77777777" w:rsidR="00B90FBF" w:rsidRPr="00DB33BD" w:rsidRDefault="00B90FBF" w:rsidP="00B90FBF">
      <w:pPr>
        <w:ind w:left="720" w:hanging="720"/>
        <w:rPr>
          <w:b/>
        </w:rPr>
      </w:pPr>
      <w:r w:rsidRPr="00DB33BD">
        <w:rPr>
          <w:b/>
        </w:rPr>
        <w:t xml:space="preserve">6. </w:t>
      </w:r>
      <w:r w:rsidRPr="00DB33BD">
        <w:rPr>
          <w:b/>
        </w:rPr>
        <w:tab/>
      </w:r>
      <w:r w:rsidRPr="00DB33BD">
        <w:rPr>
          <w:b/>
        </w:rPr>
        <w:t>Do you have feedback on issues the Royal Commission should consider in relation to the specific listed areas?</w:t>
      </w:r>
    </w:p>
    <w:p w14:paraId="74150D0E" w14:textId="77777777" w:rsidR="00B90FBF" w:rsidRDefault="00B90FBF" w:rsidP="00B90FBF">
      <w:pPr>
        <w:pStyle w:val="ListParagraph"/>
        <w:numPr>
          <w:ilvl w:val="0"/>
          <w:numId w:val="7"/>
        </w:numPr>
      </w:pPr>
      <w:r>
        <w:t>The quality of care provided to older Australians, and the extent of substandard care;</w:t>
      </w:r>
    </w:p>
    <w:p w14:paraId="66A2BF41" w14:textId="77777777" w:rsidR="00B90FBF" w:rsidRDefault="00B90FBF" w:rsidP="00B90FBF">
      <w:pPr>
        <w:pStyle w:val="ListParagraph"/>
        <w:numPr>
          <w:ilvl w:val="0"/>
          <w:numId w:val="7"/>
        </w:numPr>
      </w:pPr>
      <w:r>
        <w:t>The challenge of providing care to Australians with disabilities living in residential aged care, particularly younger people with disabilities;</w:t>
      </w:r>
    </w:p>
    <w:p w14:paraId="0C90137B" w14:textId="77777777" w:rsidR="00B90FBF" w:rsidRDefault="00B90FBF" w:rsidP="00B90FBF">
      <w:pPr>
        <w:pStyle w:val="ListParagraph"/>
        <w:numPr>
          <w:ilvl w:val="0"/>
          <w:numId w:val="7"/>
        </w:numPr>
      </w:pPr>
      <w:r>
        <w:t>The challenge of supporting the increasing number of Australians suffering dementia and addressing their care needs as they age;</w:t>
      </w:r>
    </w:p>
    <w:p w14:paraId="0E481A9F" w14:textId="77777777" w:rsidR="00B90FBF" w:rsidRDefault="00B90FBF" w:rsidP="00B90FBF">
      <w:pPr>
        <w:pStyle w:val="ListParagraph"/>
        <w:numPr>
          <w:ilvl w:val="0"/>
          <w:numId w:val="7"/>
        </w:numPr>
      </w:pPr>
      <w:r>
        <w:t>The future challenges and opportunities for delivering aged care services in the context of changing demographics, including in remote, rural and regional Australia;</w:t>
      </w:r>
    </w:p>
    <w:p w14:paraId="7F31FD6E" w14:textId="77777777" w:rsidR="00B90FBF" w:rsidRDefault="00B90FBF" w:rsidP="00B90FBF">
      <w:pPr>
        <w:pStyle w:val="ListParagraph"/>
        <w:numPr>
          <w:ilvl w:val="0"/>
          <w:numId w:val="7"/>
        </w:numPr>
      </w:pPr>
      <w:r>
        <w:t>Any other matters that the Royal Commission considers necessary.</w:t>
      </w:r>
    </w:p>
    <w:p w14:paraId="3BD46397" w14:textId="77777777" w:rsidR="00B90FBF" w:rsidRDefault="00B90FBF" w:rsidP="00B90FBF"/>
    <w:p w14:paraId="38F84C4F" w14:textId="77777777" w:rsidR="00DB33BD" w:rsidRPr="00DB33BD" w:rsidRDefault="00DB33BD" w:rsidP="00DB33BD">
      <w:pPr>
        <w:rPr>
          <w:b/>
        </w:rPr>
      </w:pPr>
      <w:r w:rsidRPr="00DB33BD">
        <w:rPr>
          <w:b/>
        </w:rPr>
        <w:t>Free Text</w:t>
      </w:r>
    </w:p>
    <w:tbl>
      <w:tblPr>
        <w:tblStyle w:val="TableGrid"/>
        <w:tblW w:w="0" w:type="auto"/>
        <w:tblLook w:val="04A0" w:firstRow="1" w:lastRow="0" w:firstColumn="1" w:lastColumn="0" w:noHBand="0" w:noVBand="1"/>
      </w:tblPr>
      <w:tblGrid>
        <w:gridCol w:w="9848"/>
      </w:tblGrid>
      <w:tr w:rsidR="00DB33BD" w14:paraId="61B9CBD2" w14:textId="77777777" w:rsidTr="00203E7C">
        <w:tc>
          <w:tcPr>
            <w:tcW w:w="9848" w:type="dxa"/>
          </w:tcPr>
          <w:p w14:paraId="289455C2" w14:textId="77777777" w:rsidR="00DB33BD" w:rsidRDefault="00DB33BD" w:rsidP="00203E7C"/>
          <w:p w14:paraId="779167C6" w14:textId="77777777" w:rsidR="00DB33BD" w:rsidRDefault="00DB33BD" w:rsidP="00203E7C"/>
          <w:p w14:paraId="2047133D" w14:textId="77777777" w:rsidR="00DB33BD" w:rsidRDefault="00DB33BD" w:rsidP="00203E7C"/>
        </w:tc>
      </w:tr>
    </w:tbl>
    <w:p w14:paraId="5EDD0CE3" w14:textId="77777777" w:rsidR="00B90FBF" w:rsidRDefault="00B90FBF" w:rsidP="00B90FBF"/>
    <w:p w14:paraId="10972D6D" w14:textId="656EE9FC" w:rsidR="00E41EB6" w:rsidRDefault="00E41EB6">
      <w:bookmarkStart w:id="0" w:name="_GoBack"/>
      <w:bookmarkEnd w:id="0"/>
    </w:p>
    <w:p w14:paraId="2CD28846" w14:textId="57F94349" w:rsidR="00B90FBF" w:rsidRDefault="00B90FBF" w:rsidP="00B90FBF">
      <w:pPr>
        <w:ind w:left="720" w:hanging="720"/>
        <w:rPr>
          <w:b/>
        </w:rPr>
      </w:pPr>
      <w:r w:rsidRPr="00E41EB6">
        <w:rPr>
          <w:b/>
        </w:rPr>
        <w:t xml:space="preserve">7. </w:t>
      </w:r>
      <w:r w:rsidRPr="00E41EB6">
        <w:rPr>
          <w:b/>
        </w:rPr>
        <w:tab/>
      </w:r>
      <w:r w:rsidRPr="00E41EB6">
        <w:rPr>
          <w:b/>
        </w:rPr>
        <w:t>Are there any other areas that should be considered by the Royal Commission?</w:t>
      </w:r>
    </w:p>
    <w:p w14:paraId="71FBEE10" w14:textId="77777777" w:rsidR="00E41EB6" w:rsidRPr="00E41EB6" w:rsidRDefault="00E41EB6" w:rsidP="00B90FBF">
      <w:pPr>
        <w:ind w:left="720" w:hanging="720"/>
        <w:rPr>
          <w:b/>
        </w:rPr>
      </w:pPr>
    </w:p>
    <w:p w14:paraId="7BC95EC6" w14:textId="77777777" w:rsidR="00E41EB6" w:rsidRPr="00DB33BD" w:rsidRDefault="00E41EB6" w:rsidP="00E41EB6">
      <w:pPr>
        <w:rPr>
          <w:b/>
        </w:rPr>
      </w:pPr>
      <w:r w:rsidRPr="00DB33BD">
        <w:rPr>
          <w:b/>
        </w:rPr>
        <w:t>Free Text</w:t>
      </w:r>
    </w:p>
    <w:tbl>
      <w:tblPr>
        <w:tblStyle w:val="TableGrid"/>
        <w:tblW w:w="0" w:type="auto"/>
        <w:tblLook w:val="04A0" w:firstRow="1" w:lastRow="0" w:firstColumn="1" w:lastColumn="0" w:noHBand="0" w:noVBand="1"/>
      </w:tblPr>
      <w:tblGrid>
        <w:gridCol w:w="9848"/>
      </w:tblGrid>
      <w:tr w:rsidR="00E41EB6" w14:paraId="2560146A" w14:textId="77777777" w:rsidTr="00203E7C">
        <w:tc>
          <w:tcPr>
            <w:tcW w:w="9848" w:type="dxa"/>
          </w:tcPr>
          <w:p w14:paraId="7745BC1A" w14:textId="77777777" w:rsidR="00E41EB6" w:rsidRDefault="00E41EB6" w:rsidP="00203E7C"/>
          <w:p w14:paraId="494E1A1F" w14:textId="77777777" w:rsidR="00E41EB6" w:rsidRDefault="00E41EB6" w:rsidP="00203E7C"/>
          <w:p w14:paraId="544CE7A9" w14:textId="77777777" w:rsidR="00E41EB6" w:rsidRDefault="00E41EB6" w:rsidP="00203E7C"/>
        </w:tc>
      </w:tr>
    </w:tbl>
    <w:p w14:paraId="7C28C5AC" w14:textId="77777777" w:rsidR="00B90FBF" w:rsidRDefault="00B90FBF" w:rsidP="00B90FBF"/>
    <w:p w14:paraId="43345C08" w14:textId="77777777" w:rsidR="00B90FBF" w:rsidRDefault="00B90FBF" w:rsidP="00B90FBF"/>
    <w:sectPr w:rsidR="00B90FBF" w:rsidSect="00DB33BD">
      <w:headerReference w:type="default" r:id="rId14"/>
      <w:footerReference w:type="default" r:id="rId15"/>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95660" w14:textId="77777777" w:rsidR="00DB33BD" w:rsidRDefault="00DB33BD" w:rsidP="00DB33BD">
      <w:r>
        <w:separator/>
      </w:r>
    </w:p>
  </w:endnote>
  <w:endnote w:type="continuationSeparator" w:id="0">
    <w:p w14:paraId="0929E623" w14:textId="77777777" w:rsidR="00DB33BD" w:rsidRDefault="00DB33BD" w:rsidP="00DB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9CAEE" w14:textId="7C7FCFF2" w:rsidR="00DB33BD" w:rsidRPr="00DB33BD" w:rsidRDefault="00DB33BD" w:rsidP="00DB33BD">
    <w:pPr>
      <w:pStyle w:val="Footer"/>
      <w:jc w:val="right"/>
      <w:rPr>
        <w:i/>
        <w:sz w:val="20"/>
      </w:rPr>
    </w:pPr>
    <w:r w:rsidRPr="00DB33BD">
      <w:rPr>
        <w:rFonts w:ascii="Times New Roman" w:hAnsi="Times New Roman" w:cs="Times New Roman"/>
        <w:i/>
        <w:sz w:val="20"/>
        <w:lang w:val="en-US"/>
      </w:rPr>
      <w:t xml:space="preserve">Page </w:t>
    </w:r>
    <w:r w:rsidRPr="00DB33BD">
      <w:rPr>
        <w:rFonts w:ascii="Times New Roman" w:hAnsi="Times New Roman" w:cs="Times New Roman"/>
        <w:i/>
        <w:sz w:val="20"/>
        <w:lang w:val="en-US"/>
      </w:rPr>
      <w:fldChar w:fldCharType="begin"/>
    </w:r>
    <w:r w:rsidRPr="00DB33BD">
      <w:rPr>
        <w:rFonts w:ascii="Times New Roman" w:hAnsi="Times New Roman" w:cs="Times New Roman"/>
        <w:i/>
        <w:sz w:val="20"/>
        <w:lang w:val="en-US"/>
      </w:rPr>
      <w:instrText xml:space="preserve"> PAGE </w:instrText>
    </w:r>
    <w:r w:rsidRPr="00DB33BD">
      <w:rPr>
        <w:rFonts w:ascii="Times New Roman" w:hAnsi="Times New Roman" w:cs="Times New Roman"/>
        <w:i/>
        <w:sz w:val="20"/>
        <w:lang w:val="en-US"/>
      </w:rPr>
      <w:fldChar w:fldCharType="separate"/>
    </w:r>
    <w:r w:rsidR="009178F6">
      <w:rPr>
        <w:rFonts w:ascii="Times New Roman" w:hAnsi="Times New Roman" w:cs="Times New Roman"/>
        <w:i/>
        <w:noProof/>
        <w:sz w:val="20"/>
        <w:lang w:val="en-US"/>
      </w:rPr>
      <w:t>1</w:t>
    </w:r>
    <w:r w:rsidRPr="00DB33BD">
      <w:rPr>
        <w:rFonts w:ascii="Times New Roman" w:hAnsi="Times New Roman" w:cs="Times New Roman"/>
        <w:i/>
        <w:sz w:val="20"/>
        <w:lang w:val="en-US"/>
      </w:rPr>
      <w:fldChar w:fldCharType="end"/>
    </w:r>
    <w:r w:rsidRPr="00DB33BD">
      <w:rPr>
        <w:rFonts w:ascii="Times New Roman" w:hAnsi="Times New Roman" w:cs="Times New Roman"/>
        <w:i/>
        <w:sz w:val="20"/>
        <w:lang w:val="en-US"/>
      </w:rPr>
      <w:t xml:space="preserve"> of </w:t>
    </w:r>
    <w:r w:rsidRPr="00DB33BD">
      <w:rPr>
        <w:rFonts w:ascii="Times New Roman" w:hAnsi="Times New Roman" w:cs="Times New Roman"/>
        <w:i/>
        <w:sz w:val="20"/>
        <w:lang w:val="en-US"/>
      </w:rPr>
      <w:fldChar w:fldCharType="begin"/>
    </w:r>
    <w:r w:rsidRPr="00DB33BD">
      <w:rPr>
        <w:rFonts w:ascii="Times New Roman" w:hAnsi="Times New Roman" w:cs="Times New Roman"/>
        <w:i/>
        <w:sz w:val="20"/>
        <w:lang w:val="en-US"/>
      </w:rPr>
      <w:instrText xml:space="preserve"> NUMPAGES </w:instrText>
    </w:r>
    <w:r w:rsidRPr="00DB33BD">
      <w:rPr>
        <w:rFonts w:ascii="Times New Roman" w:hAnsi="Times New Roman" w:cs="Times New Roman"/>
        <w:i/>
        <w:sz w:val="20"/>
        <w:lang w:val="en-US"/>
      </w:rPr>
      <w:fldChar w:fldCharType="separate"/>
    </w:r>
    <w:r w:rsidR="009178F6">
      <w:rPr>
        <w:rFonts w:ascii="Times New Roman" w:hAnsi="Times New Roman" w:cs="Times New Roman"/>
        <w:i/>
        <w:noProof/>
        <w:sz w:val="20"/>
        <w:lang w:val="en-US"/>
      </w:rPr>
      <w:t>3</w:t>
    </w:r>
    <w:r w:rsidRPr="00DB33BD">
      <w:rPr>
        <w:rFonts w:ascii="Times New Roman" w:hAnsi="Times New Roman" w:cs="Times New Roman"/>
        <w:i/>
        <w:sz w:val="20"/>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4841F" w14:textId="77777777" w:rsidR="00DB33BD" w:rsidRDefault="00DB33BD" w:rsidP="00DB33BD">
      <w:r>
        <w:separator/>
      </w:r>
    </w:p>
  </w:footnote>
  <w:footnote w:type="continuationSeparator" w:id="0">
    <w:p w14:paraId="31E14F12" w14:textId="77777777" w:rsidR="00DB33BD" w:rsidRDefault="00DB33BD" w:rsidP="00DB33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734D8" w14:textId="77777777" w:rsidR="00DB33BD" w:rsidRPr="00DB33BD" w:rsidRDefault="00DB33BD" w:rsidP="00DB33BD">
    <w:pPr>
      <w:pBdr>
        <w:bottom w:val="single" w:sz="4" w:space="1" w:color="auto"/>
      </w:pBdr>
    </w:pPr>
    <w:r w:rsidRPr="00DB33BD">
      <w:t>Consultation to develop the detailed Terms of Reference for the Royal Commission into Aged Care Quality and Safety</w:t>
    </w:r>
  </w:p>
  <w:p w14:paraId="745C9591" w14:textId="77777777" w:rsidR="00DB33BD" w:rsidRDefault="00DB33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B21"/>
    <w:multiLevelType w:val="multilevel"/>
    <w:tmpl w:val="D0D6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450D"/>
    <w:multiLevelType w:val="hybridMultilevel"/>
    <w:tmpl w:val="84C6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6682D"/>
    <w:multiLevelType w:val="hybridMultilevel"/>
    <w:tmpl w:val="BE1C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93C84"/>
    <w:multiLevelType w:val="hybridMultilevel"/>
    <w:tmpl w:val="A20AEE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DA40DF"/>
    <w:multiLevelType w:val="hybridMultilevel"/>
    <w:tmpl w:val="C4D0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E416E5"/>
    <w:multiLevelType w:val="hybridMultilevel"/>
    <w:tmpl w:val="1910D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D937AD"/>
    <w:multiLevelType w:val="hybridMultilevel"/>
    <w:tmpl w:val="72C0A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FD385C"/>
    <w:multiLevelType w:val="hybridMultilevel"/>
    <w:tmpl w:val="C150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1D526E"/>
    <w:multiLevelType w:val="hybridMultilevel"/>
    <w:tmpl w:val="F4F4D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8"/>
  </w:num>
  <w:num w:numId="5">
    <w:abstractNumId w:val="2"/>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14"/>
    <w:rsid w:val="00022E13"/>
    <w:rsid w:val="000F1C14"/>
    <w:rsid w:val="00396CBB"/>
    <w:rsid w:val="009178F6"/>
    <w:rsid w:val="00AB7434"/>
    <w:rsid w:val="00B90FBF"/>
    <w:rsid w:val="00DB33BD"/>
    <w:rsid w:val="00E41EB6"/>
    <w:rsid w:val="00F441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C9C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34"/>
    <w:rPr>
      <w:rFonts w:ascii="Arial" w:hAnsi="Arial"/>
      <w:sz w:val="22"/>
    </w:rPr>
  </w:style>
  <w:style w:type="paragraph" w:styleId="Heading1">
    <w:name w:val="heading 1"/>
    <w:basedOn w:val="Normal"/>
    <w:next w:val="Normal"/>
    <w:link w:val="Heading1Char"/>
    <w:uiPriority w:val="9"/>
    <w:qFormat/>
    <w:rsid w:val="00AB7434"/>
    <w:pPr>
      <w:keepNext/>
      <w:keepLines/>
      <w:spacing w:after="60"/>
      <w:outlineLvl w:val="0"/>
    </w:pPr>
    <w:rPr>
      <w:rFonts w:eastAsiaTheme="majorEastAsia" w:cstheme="majorBidi"/>
      <w:b/>
      <w:bCs/>
      <w:color w:val="345A8A" w:themeColor="accent1" w:themeShade="B5"/>
      <w:sz w:val="36"/>
      <w:szCs w:val="32"/>
    </w:rPr>
  </w:style>
  <w:style w:type="paragraph" w:styleId="Heading2">
    <w:name w:val="heading 2"/>
    <w:basedOn w:val="Normal"/>
    <w:next w:val="Normal"/>
    <w:link w:val="Heading2Char"/>
    <w:uiPriority w:val="9"/>
    <w:unhideWhenUsed/>
    <w:qFormat/>
    <w:rsid w:val="00AB7434"/>
    <w:pPr>
      <w:keepNext/>
      <w:keepLines/>
      <w:spacing w:before="200"/>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434"/>
    <w:rPr>
      <w:rFonts w:ascii="Arial" w:eastAsiaTheme="majorEastAsia" w:hAnsi="Arial" w:cstheme="majorBidi"/>
      <w:b/>
      <w:bCs/>
      <w:color w:val="345A8A" w:themeColor="accent1" w:themeShade="B5"/>
      <w:sz w:val="36"/>
      <w:szCs w:val="32"/>
    </w:rPr>
  </w:style>
  <w:style w:type="character" w:customStyle="1" w:styleId="Heading2Char">
    <w:name w:val="Heading 2 Char"/>
    <w:basedOn w:val="DefaultParagraphFont"/>
    <w:link w:val="Heading2"/>
    <w:uiPriority w:val="9"/>
    <w:rsid w:val="00AB7434"/>
    <w:rPr>
      <w:rFonts w:ascii="Arial" w:eastAsiaTheme="majorEastAsia" w:hAnsi="Arial" w:cstheme="majorBidi"/>
      <w:b/>
      <w:bCs/>
      <w:sz w:val="32"/>
      <w:szCs w:val="26"/>
    </w:rPr>
  </w:style>
  <w:style w:type="paragraph" w:styleId="ListParagraph">
    <w:name w:val="List Paragraph"/>
    <w:basedOn w:val="Normal"/>
    <w:uiPriority w:val="34"/>
    <w:qFormat/>
    <w:rsid w:val="00396CBB"/>
    <w:pPr>
      <w:ind w:left="720"/>
    </w:pPr>
  </w:style>
  <w:style w:type="paragraph" w:styleId="Header">
    <w:name w:val="header"/>
    <w:basedOn w:val="Normal"/>
    <w:link w:val="HeaderChar"/>
    <w:uiPriority w:val="99"/>
    <w:unhideWhenUsed/>
    <w:rsid w:val="00DB33BD"/>
    <w:pPr>
      <w:tabs>
        <w:tab w:val="center" w:pos="4320"/>
        <w:tab w:val="right" w:pos="8640"/>
      </w:tabs>
    </w:pPr>
  </w:style>
  <w:style w:type="character" w:customStyle="1" w:styleId="HeaderChar">
    <w:name w:val="Header Char"/>
    <w:basedOn w:val="DefaultParagraphFont"/>
    <w:link w:val="Header"/>
    <w:uiPriority w:val="99"/>
    <w:rsid w:val="00DB33BD"/>
    <w:rPr>
      <w:rFonts w:ascii="Arial" w:hAnsi="Arial"/>
      <w:sz w:val="22"/>
    </w:rPr>
  </w:style>
  <w:style w:type="paragraph" w:styleId="Footer">
    <w:name w:val="footer"/>
    <w:basedOn w:val="Normal"/>
    <w:link w:val="FooterChar"/>
    <w:uiPriority w:val="99"/>
    <w:unhideWhenUsed/>
    <w:rsid w:val="00DB33BD"/>
    <w:pPr>
      <w:tabs>
        <w:tab w:val="center" w:pos="4320"/>
        <w:tab w:val="right" w:pos="8640"/>
      </w:tabs>
    </w:pPr>
  </w:style>
  <w:style w:type="character" w:customStyle="1" w:styleId="FooterChar">
    <w:name w:val="Footer Char"/>
    <w:basedOn w:val="DefaultParagraphFont"/>
    <w:link w:val="Footer"/>
    <w:uiPriority w:val="99"/>
    <w:rsid w:val="00DB33BD"/>
    <w:rPr>
      <w:rFonts w:ascii="Arial" w:hAnsi="Arial"/>
      <w:sz w:val="22"/>
    </w:rPr>
  </w:style>
  <w:style w:type="character" w:styleId="Hyperlink">
    <w:name w:val="Hyperlink"/>
    <w:basedOn w:val="DefaultParagraphFont"/>
    <w:uiPriority w:val="99"/>
    <w:unhideWhenUsed/>
    <w:rsid w:val="00DB33BD"/>
    <w:rPr>
      <w:color w:val="0000FF" w:themeColor="hyperlink"/>
      <w:u w:val="single"/>
    </w:rPr>
  </w:style>
  <w:style w:type="table" w:styleId="TableGrid">
    <w:name w:val="Table Grid"/>
    <w:basedOn w:val="TableNormal"/>
    <w:uiPriority w:val="59"/>
    <w:rsid w:val="00DB3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consultation-sidebar-primary-date">
    <w:name w:val="cs-consultation-sidebar-primary-date"/>
    <w:basedOn w:val="Normal"/>
    <w:rsid w:val="00DB33BD"/>
    <w:pPr>
      <w:spacing w:before="100" w:beforeAutospacing="1" w:after="100" w:afterAutospacing="1"/>
    </w:pPr>
    <w:rPr>
      <w:rFonts w:ascii="Times" w:hAnsi="Times"/>
      <w:sz w:val="20"/>
      <w:szCs w:val="20"/>
    </w:rPr>
  </w:style>
  <w:style w:type="paragraph" w:customStyle="1" w:styleId="cs-consultation-sidebar-secondary-date">
    <w:name w:val="cs-consultation-sidebar-secondary-date"/>
    <w:basedOn w:val="Normal"/>
    <w:rsid w:val="00DB33B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B33B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B33B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34"/>
    <w:rPr>
      <w:rFonts w:ascii="Arial" w:hAnsi="Arial"/>
      <w:sz w:val="22"/>
    </w:rPr>
  </w:style>
  <w:style w:type="paragraph" w:styleId="Heading1">
    <w:name w:val="heading 1"/>
    <w:basedOn w:val="Normal"/>
    <w:next w:val="Normal"/>
    <w:link w:val="Heading1Char"/>
    <w:uiPriority w:val="9"/>
    <w:qFormat/>
    <w:rsid w:val="00AB7434"/>
    <w:pPr>
      <w:keepNext/>
      <w:keepLines/>
      <w:spacing w:after="60"/>
      <w:outlineLvl w:val="0"/>
    </w:pPr>
    <w:rPr>
      <w:rFonts w:eastAsiaTheme="majorEastAsia" w:cstheme="majorBidi"/>
      <w:b/>
      <w:bCs/>
      <w:color w:val="345A8A" w:themeColor="accent1" w:themeShade="B5"/>
      <w:sz w:val="36"/>
      <w:szCs w:val="32"/>
    </w:rPr>
  </w:style>
  <w:style w:type="paragraph" w:styleId="Heading2">
    <w:name w:val="heading 2"/>
    <w:basedOn w:val="Normal"/>
    <w:next w:val="Normal"/>
    <w:link w:val="Heading2Char"/>
    <w:uiPriority w:val="9"/>
    <w:unhideWhenUsed/>
    <w:qFormat/>
    <w:rsid w:val="00AB7434"/>
    <w:pPr>
      <w:keepNext/>
      <w:keepLines/>
      <w:spacing w:before="200"/>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434"/>
    <w:rPr>
      <w:rFonts w:ascii="Arial" w:eastAsiaTheme="majorEastAsia" w:hAnsi="Arial" w:cstheme="majorBidi"/>
      <w:b/>
      <w:bCs/>
      <w:color w:val="345A8A" w:themeColor="accent1" w:themeShade="B5"/>
      <w:sz w:val="36"/>
      <w:szCs w:val="32"/>
    </w:rPr>
  </w:style>
  <w:style w:type="character" w:customStyle="1" w:styleId="Heading2Char">
    <w:name w:val="Heading 2 Char"/>
    <w:basedOn w:val="DefaultParagraphFont"/>
    <w:link w:val="Heading2"/>
    <w:uiPriority w:val="9"/>
    <w:rsid w:val="00AB7434"/>
    <w:rPr>
      <w:rFonts w:ascii="Arial" w:eastAsiaTheme="majorEastAsia" w:hAnsi="Arial" w:cstheme="majorBidi"/>
      <w:b/>
      <w:bCs/>
      <w:sz w:val="32"/>
      <w:szCs w:val="26"/>
    </w:rPr>
  </w:style>
  <w:style w:type="paragraph" w:styleId="ListParagraph">
    <w:name w:val="List Paragraph"/>
    <w:basedOn w:val="Normal"/>
    <w:uiPriority w:val="34"/>
    <w:qFormat/>
    <w:rsid w:val="00396CBB"/>
    <w:pPr>
      <w:ind w:left="720"/>
    </w:pPr>
  </w:style>
  <w:style w:type="paragraph" w:styleId="Header">
    <w:name w:val="header"/>
    <w:basedOn w:val="Normal"/>
    <w:link w:val="HeaderChar"/>
    <w:uiPriority w:val="99"/>
    <w:unhideWhenUsed/>
    <w:rsid w:val="00DB33BD"/>
    <w:pPr>
      <w:tabs>
        <w:tab w:val="center" w:pos="4320"/>
        <w:tab w:val="right" w:pos="8640"/>
      </w:tabs>
    </w:pPr>
  </w:style>
  <w:style w:type="character" w:customStyle="1" w:styleId="HeaderChar">
    <w:name w:val="Header Char"/>
    <w:basedOn w:val="DefaultParagraphFont"/>
    <w:link w:val="Header"/>
    <w:uiPriority w:val="99"/>
    <w:rsid w:val="00DB33BD"/>
    <w:rPr>
      <w:rFonts w:ascii="Arial" w:hAnsi="Arial"/>
      <w:sz w:val="22"/>
    </w:rPr>
  </w:style>
  <w:style w:type="paragraph" w:styleId="Footer">
    <w:name w:val="footer"/>
    <w:basedOn w:val="Normal"/>
    <w:link w:val="FooterChar"/>
    <w:uiPriority w:val="99"/>
    <w:unhideWhenUsed/>
    <w:rsid w:val="00DB33BD"/>
    <w:pPr>
      <w:tabs>
        <w:tab w:val="center" w:pos="4320"/>
        <w:tab w:val="right" w:pos="8640"/>
      </w:tabs>
    </w:pPr>
  </w:style>
  <w:style w:type="character" w:customStyle="1" w:styleId="FooterChar">
    <w:name w:val="Footer Char"/>
    <w:basedOn w:val="DefaultParagraphFont"/>
    <w:link w:val="Footer"/>
    <w:uiPriority w:val="99"/>
    <w:rsid w:val="00DB33BD"/>
    <w:rPr>
      <w:rFonts w:ascii="Arial" w:hAnsi="Arial"/>
      <w:sz w:val="22"/>
    </w:rPr>
  </w:style>
  <w:style w:type="character" w:styleId="Hyperlink">
    <w:name w:val="Hyperlink"/>
    <w:basedOn w:val="DefaultParagraphFont"/>
    <w:uiPriority w:val="99"/>
    <w:unhideWhenUsed/>
    <w:rsid w:val="00DB33BD"/>
    <w:rPr>
      <w:color w:val="0000FF" w:themeColor="hyperlink"/>
      <w:u w:val="single"/>
    </w:rPr>
  </w:style>
  <w:style w:type="table" w:styleId="TableGrid">
    <w:name w:val="Table Grid"/>
    <w:basedOn w:val="TableNormal"/>
    <w:uiPriority w:val="59"/>
    <w:rsid w:val="00DB3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consultation-sidebar-primary-date">
    <w:name w:val="cs-consultation-sidebar-primary-date"/>
    <w:basedOn w:val="Normal"/>
    <w:rsid w:val="00DB33BD"/>
    <w:pPr>
      <w:spacing w:before="100" w:beforeAutospacing="1" w:after="100" w:afterAutospacing="1"/>
    </w:pPr>
    <w:rPr>
      <w:rFonts w:ascii="Times" w:hAnsi="Times"/>
      <w:sz w:val="20"/>
      <w:szCs w:val="20"/>
    </w:rPr>
  </w:style>
  <w:style w:type="paragraph" w:customStyle="1" w:styleId="cs-consultation-sidebar-secondary-date">
    <w:name w:val="cs-consultation-sidebar-secondary-date"/>
    <w:basedOn w:val="Normal"/>
    <w:rsid w:val="00DB33B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B33B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B3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1080371737">
          <w:marLeft w:val="0"/>
          <w:marRight w:val="0"/>
          <w:marTop w:val="0"/>
          <w:marBottom w:val="0"/>
          <w:divBdr>
            <w:top w:val="none" w:sz="0" w:space="0" w:color="auto"/>
            <w:left w:val="none" w:sz="0" w:space="0" w:color="auto"/>
            <w:bottom w:val="none" w:sz="0" w:space="0" w:color="auto"/>
            <w:right w:val="none" w:sz="0" w:space="0" w:color="auto"/>
          </w:divBdr>
          <w:divsChild>
            <w:div w:id="1404108895">
              <w:marLeft w:val="0"/>
              <w:marRight w:val="0"/>
              <w:marTop w:val="0"/>
              <w:marBottom w:val="0"/>
              <w:divBdr>
                <w:top w:val="none" w:sz="0" w:space="0" w:color="auto"/>
                <w:left w:val="none" w:sz="0" w:space="0" w:color="auto"/>
                <w:bottom w:val="none" w:sz="0" w:space="0" w:color="auto"/>
                <w:right w:val="none" w:sz="0" w:space="0" w:color="auto"/>
              </w:divBdr>
              <w:divsChild>
                <w:div w:id="573245379">
                  <w:marLeft w:val="-225"/>
                  <w:marRight w:val="-225"/>
                  <w:marTop w:val="0"/>
                  <w:marBottom w:val="0"/>
                  <w:divBdr>
                    <w:top w:val="none" w:sz="0" w:space="0" w:color="auto"/>
                    <w:left w:val="none" w:sz="0" w:space="0" w:color="auto"/>
                    <w:bottom w:val="none" w:sz="0" w:space="0" w:color="auto"/>
                    <w:right w:val="none" w:sz="0" w:space="0" w:color="auto"/>
                  </w:divBdr>
                  <w:divsChild>
                    <w:div w:id="4988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19426">
          <w:marLeft w:val="0"/>
          <w:marRight w:val="0"/>
          <w:marTop w:val="0"/>
          <w:marBottom w:val="0"/>
          <w:divBdr>
            <w:top w:val="none" w:sz="0" w:space="0" w:color="auto"/>
            <w:left w:val="none" w:sz="0" w:space="0" w:color="auto"/>
            <w:bottom w:val="none" w:sz="0" w:space="0" w:color="auto"/>
            <w:right w:val="none" w:sz="0" w:space="0" w:color="auto"/>
          </w:divBdr>
          <w:divsChild>
            <w:div w:id="177738128">
              <w:marLeft w:val="0"/>
              <w:marRight w:val="0"/>
              <w:marTop w:val="0"/>
              <w:marBottom w:val="0"/>
              <w:divBdr>
                <w:top w:val="none" w:sz="0" w:space="0" w:color="auto"/>
                <w:left w:val="none" w:sz="0" w:space="0" w:color="auto"/>
                <w:bottom w:val="none" w:sz="0" w:space="0" w:color="auto"/>
                <w:right w:val="none" w:sz="0" w:space="0" w:color="auto"/>
              </w:divBdr>
              <w:divsChild>
                <w:div w:id="439570828">
                  <w:marLeft w:val="-225"/>
                  <w:marRight w:val="-225"/>
                  <w:marTop w:val="0"/>
                  <w:marBottom w:val="0"/>
                  <w:divBdr>
                    <w:top w:val="none" w:sz="0" w:space="0" w:color="auto"/>
                    <w:left w:val="none" w:sz="0" w:space="0" w:color="auto"/>
                    <w:bottom w:val="none" w:sz="0" w:space="0" w:color="auto"/>
                    <w:right w:val="none" w:sz="0" w:space="0" w:color="auto"/>
                  </w:divBdr>
                  <w:divsChild>
                    <w:div w:id="730465677">
                      <w:marLeft w:val="0"/>
                      <w:marRight w:val="0"/>
                      <w:marTop w:val="0"/>
                      <w:marBottom w:val="0"/>
                      <w:divBdr>
                        <w:top w:val="none" w:sz="0" w:space="0" w:color="auto"/>
                        <w:left w:val="none" w:sz="0" w:space="0" w:color="auto"/>
                        <w:bottom w:val="none" w:sz="0" w:space="0" w:color="auto"/>
                        <w:right w:val="none" w:sz="0" w:space="0" w:color="auto"/>
                      </w:divBdr>
                      <w:divsChild>
                        <w:div w:id="1328480541">
                          <w:marLeft w:val="0"/>
                          <w:marRight w:val="0"/>
                          <w:marTop w:val="795"/>
                          <w:marBottom w:val="0"/>
                          <w:divBdr>
                            <w:top w:val="none" w:sz="0" w:space="0" w:color="auto"/>
                            <w:left w:val="none" w:sz="0" w:space="0" w:color="auto"/>
                            <w:bottom w:val="none" w:sz="0" w:space="0" w:color="auto"/>
                            <w:right w:val="none" w:sz="0" w:space="0" w:color="auto"/>
                          </w:divBdr>
                          <w:divsChild>
                            <w:div w:id="895093435">
                              <w:marLeft w:val="0"/>
                              <w:marRight w:val="0"/>
                              <w:marTop w:val="0"/>
                              <w:marBottom w:val="0"/>
                              <w:divBdr>
                                <w:top w:val="none" w:sz="0" w:space="0" w:color="auto"/>
                                <w:left w:val="none" w:sz="0" w:space="0" w:color="auto"/>
                                <w:bottom w:val="none" w:sz="0" w:space="0" w:color="auto"/>
                                <w:right w:val="none" w:sz="0" w:space="0" w:color="auto"/>
                              </w:divBdr>
                              <w:divsChild>
                                <w:div w:id="1704941399">
                                  <w:marLeft w:val="0"/>
                                  <w:marRight w:val="0"/>
                                  <w:marTop w:val="0"/>
                                  <w:marBottom w:val="0"/>
                                  <w:divBdr>
                                    <w:top w:val="none" w:sz="0" w:space="0" w:color="auto"/>
                                    <w:left w:val="none" w:sz="0" w:space="0" w:color="auto"/>
                                    <w:bottom w:val="none" w:sz="0" w:space="0" w:color="auto"/>
                                    <w:right w:val="none" w:sz="0" w:space="0" w:color="auto"/>
                                  </w:divBdr>
                                  <w:divsChild>
                                    <w:div w:id="5495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6197">
                              <w:marLeft w:val="0"/>
                              <w:marRight w:val="0"/>
                              <w:marTop w:val="225"/>
                              <w:marBottom w:val="225"/>
                              <w:divBdr>
                                <w:top w:val="single" w:sz="6" w:space="17" w:color="DDDDDD"/>
                                <w:left w:val="none" w:sz="0" w:space="0" w:color="auto"/>
                                <w:bottom w:val="single" w:sz="6" w:space="24" w:color="DDDDDD"/>
                                <w:right w:val="none" w:sz="0" w:space="0" w:color="auto"/>
                              </w:divBdr>
                            </w:div>
                          </w:divsChild>
                        </w:div>
                      </w:divsChild>
                    </w:div>
                    <w:div w:id="2015717187">
                      <w:marLeft w:val="0"/>
                      <w:marRight w:val="0"/>
                      <w:marTop w:val="0"/>
                      <w:marBottom w:val="0"/>
                      <w:divBdr>
                        <w:top w:val="none" w:sz="0" w:space="0" w:color="auto"/>
                        <w:left w:val="none" w:sz="0" w:space="0" w:color="auto"/>
                        <w:bottom w:val="none" w:sz="0" w:space="0" w:color="auto"/>
                        <w:right w:val="none" w:sz="0" w:space="0" w:color="auto"/>
                      </w:divBdr>
                      <w:divsChild>
                        <w:div w:id="523784407">
                          <w:marLeft w:val="0"/>
                          <w:marRight w:val="0"/>
                          <w:marTop w:val="0"/>
                          <w:marBottom w:val="0"/>
                          <w:divBdr>
                            <w:top w:val="none" w:sz="0" w:space="0" w:color="auto"/>
                            <w:left w:val="none" w:sz="0" w:space="0" w:color="auto"/>
                            <w:bottom w:val="none" w:sz="0" w:space="0" w:color="auto"/>
                            <w:right w:val="none" w:sz="0" w:space="0" w:color="auto"/>
                          </w:divBdr>
                          <w:divsChild>
                            <w:div w:id="1365787278">
                              <w:marLeft w:val="0"/>
                              <w:marRight w:val="0"/>
                              <w:marTop w:val="0"/>
                              <w:marBottom w:val="0"/>
                              <w:divBdr>
                                <w:top w:val="none" w:sz="0" w:space="0" w:color="auto"/>
                                <w:left w:val="none" w:sz="0" w:space="0" w:color="auto"/>
                                <w:bottom w:val="none" w:sz="0" w:space="0" w:color="auto"/>
                                <w:right w:val="none" w:sz="0" w:space="0" w:color="auto"/>
                              </w:divBdr>
                            </w:div>
                            <w:div w:id="18443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0490">
      <w:bodyDiv w:val="1"/>
      <w:marLeft w:val="0"/>
      <w:marRight w:val="0"/>
      <w:marTop w:val="0"/>
      <w:marBottom w:val="0"/>
      <w:divBdr>
        <w:top w:val="none" w:sz="0" w:space="0" w:color="auto"/>
        <w:left w:val="none" w:sz="0" w:space="0" w:color="auto"/>
        <w:bottom w:val="none" w:sz="0" w:space="0" w:color="auto"/>
        <w:right w:val="none" w:sz="0" w:space="0" w:color="auto"/>
      </w:divBdr>
      <w:divsChild>
        <w:div w:id="757681070">
          <w:marLeft w:val="0"/>
          <w:marRight w:val="0"/>
          <w:marTop w:val="0"/>
          <w:marBottom w:val="0"/>
          <w:divBdr>
            <w:top w:val="none" w:sz="0" w:space="0" w:color="auto"/>
            <w:left w:val="none" w:sz="0" w:space="0" w:color="auto"/>
            <w:bottom w:val="none" w:sz="0" w:space="0" w:color="auto"/>
            <w:right w:val="none" w:sz="0" w:space="0" w:color="auto"/>
          </w:divBdr>
          <w:divsChild>
            <w:div w:id="1415665214">
              <w:marLeft w:val="0"/>
              <w:marRight w:val="0"/>
              <w:marTop w:val="0"/>
              <w:marBottom w:val="0"/>
              <w:divBdr>
                <w:top w:val="none" w:sz="0" w:space="0" w:color="auto"/>
                <w:left w:val="none" w:sz="0" w:space="0" w:color="auto"/>
                <w:bottom w:val="none" w:sz="0" w:space="0" w:color="auto"/>
                <w:right w:val="none" w:sz="0" w:space="0" w:color="auto"/>
              </w:divBdr>
              <w:divsChild>
                <w:div w:id="512259029">
                  <w:marLeft w:val="-225"/>
                  <w:marRight w:val="-225"/>
                  <w:marTop w:val="0"/>
                  <w:marBottom w:val="0"/>
                  <w:divBdr>
                    <w:top w:val="none" w:sz="0" w:space="0" w:color="auto"/>
                    <w:left w:val="none" w:sz="0" w:space="0" w:color="auto"/>
                    <w:bottom w:val="none" w:sz="0" w:space="0" w:color="auto"/>
                    <w:right w:val="none" w:sz="0" w:space="0" w:color="auto"/>
                  </w:divBdr>
                  <w:divsChild>
                    <w:div w:id="19335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294">
          <w:marLeft w:val="0"/>
          <w:marRight w:val="0"/>
          <w:marTop w:val="0"/>
          <w:marBottom w:val="0"/>
          <w:divBdr>
            <w:top w:val="none" w:sz="0" w:space="0" w:color="auto"/>
            <w:left w:val="none" w:sz="0" w:space="0" w:color="auto"/>
            <w:bottom w:val="none" w:sz="0" w:space="0" w:color="auto"/>
            <w:right w:val="none" w:sz="0" w:space="0" w:color="auto"/>
          </w:divBdr>
          <w:divsChild>
            <w:div w:id="2002466842">
              <w:marLeft w:val="0"/>
              <w:marRight w:val="0"/>
              <w:marTop w:val="0"/>
              <w:marBottom w:val="0"/>
              <w:divBdr>
                <w:top w:val="none" w:sz="0" w:space="0" w:color="auto"/>
                <w:left w:val="none" w:sz="0" w:space="0" w:color="auto"/>
                <w:bottom w:val="none" w:sz="0" w:space="0" w:color="auto"/>
                <w:right w:val="none" w:sz="0" w:space="0" w:color="auto"/>
              </w:divBdr>
              <w:divsChild>
                <w:div w:id="110126177">
                  <w:marLeft w:val="-225"/>
                  <w:marRight w:val="-225"/>
                  <w:marTop w:val="0"/>
                  <w:marBottom w:val="0"/>
                  <w:divBdr>
                    <w:top w:val="none" w:sz="0" w:space="0" w:color="auto"/>
                    <w:left w:val="none" w:sz="0" w:space="0" w:color="auto"/>
                    <w:bottom w:val="none" w:sz="0" w:space="0" w:color="auto"/>
                    <w:right w:val="none" w:sz="0" w:space="0" w:color="auto"/>
                  </w:divBdr>
                  <w:divsChild>
                    <w:div w:id="613290809">
                      <w:marLeft w:val="0"/>
                      <w:marRight w:val="0"/>
                      <w:marTop w:val="0"/>
                      <w:marBottom w:val="0"/>
                      <w:divBdr>
                        <w:top w:val="none" w:sz="0" w:space="0" w:color="auto"/>
                        <w:left w:val="none" w:sz="0" w:space="0" w:color="auto"/>
                        <w:bottom w:val="none" w:sz="0" w:space="0" w:color="auto"/>
                        <w:right w:val="none" w:sz="0" w:space="0" w:color="auto"/>
                      </w:divBdr>
                      <w:divsChild>
                        <w:div w:id="1902405857">
                          <w:marLeft w:val="0"/>
                          <w:marRight w:val="0"/>
                          <w:marTop w:val="795"/>
                          <w:marBottom w:val="0"/>
                          <w:divBdr>
                            <w:top w:val="none" w:sz="0" w:space="0" w:color="auto"/>
                            <w:left w:val="none" w:sz="0" w:space="0" w:color="auto"/>
                            <w:bottom w:val="none" w:sz="0" w:space="0" w:color="auto"/>
                            <w:right w:val="none" w:sz="0" w:space="0" w:color="auto"/>
                          </w:divBdr>
                          <w:divsChild>
                            <w:div w:id="1833131908">
                              <w:marLeft w:val="0"/>
                              <w:marRight w:val="0"/>
                              <w:marTop w:val="0"/>
                              <w:marBottom w:val="0"/>
                              <w:divBdr>
                                <w:top w:val="none" w:sz="0" w:space="0" w:color="auto"/>
                                <w:left w:val="none" w:sz="0" w:space="0" w:color="auto"/>
                                <w:bottom w:val="none" w:sz="0" w:space="0" w:color="auto"/>
                                <w:right w:val="none" w:sz="0" w:space="0" w:color="auto"/>
                              </w:divBdr>
                              <w:divsChild>
                                <w:div w:id="1477793240">
                                  <w:marLeft w:val="-225"/>
                                  <w:marRight w:val="-225"/>
                                  <w:marTop w:val="0"/>
                                  <w:marBottom w:val="0"/>
                                  <w:divBdr>
                                    <w:top w:val="none" w:sz="0" w:space="0" w:color="auto"/>
                                    <w:left w:val="none" w:sz="0" w:space="0" w:color="auto"/>
                                    <w:bottom w:val="none" w:sz="0" w:space="0" w:color="auto"/>
                                    <w:right w:val="none" w:sz="0" w:space="0" w:color="auto"/>
                                  </w:divBdr>
                                  <w:divsChild>
                                    <w:div w:id="1905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gedcare.govcms.gov.au/announcement-of-royal-commission-into-aged-care-quality-and-safety" TargetMode="External"/><Relationship Id="rId12" Type="http://schemas.openxmlformats.org/officeDocument/2006/relationships/hyperlink" Target="http://www.agedcarecomplaints.gov.au/" TargetMode="External"/><Relationship Id="rId13" Type="http://schemas.openxmlformats.org/officeDocument/2006/relationships/hyperlink" Target="http://www.myagedcare.gov.a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nsultations.health.gov.au/aged-care-policy-and-regulation/terms-of-reference/" TargetMode="External"/><Relationship Id="rId9" Type="http://schemas.openxmlformats.org/officeDocument/2006/relationships/hyperlink" Target="mailto:agedcareconsultation@health.gov.au" TargetMode="External"/><Relationship Id="rId10" Type="http://schemas.openxmlformats.org/officeDocument/2006/relationships/hyperlink" Target="https://www.pm.gov.au/media/royal-commission-aged-care-quality-an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5296</Characters>
  <Application>Microsoft Macintosh Word</Application>
  <DocSecurity>0</DocSecurity>
  <Lines>160</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2018-09-19T17:47:00Z</dcterms:created>
  <dcterms:modified xsi:type="dcterms:W3CDTF">2018-09-19T17:47:00Z</dcterms:modified>
  <cp:category/>
</cp:coreProperties>
</file>